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F979F3" w14:textId="77777777" w:rsidR="002D5376" w:rsidRPr="002D5376" w:rsidRDefault="002D5376" w:rsidP="002D5376">
      <w:pPr>
        <w:pBdr>
          <w:bottom w:val="dotted" w:sz="6" w:space="4" w:color="026129"/>
        </w:pBdr>
        <w:spacing w:before="120" w:after="225" w:line="240" w:lineRule="auto"/>
        <w:jc w:val="both"/>
        <w:outlineLvl w:val="0"/>
        <w:rPr>
          <w:rFonts w:ascii="Arial" w:eastAsia="Times New Roman" w:hAnsi="Arial" w:cs="Arial"/>
          <w:color w:val="00246B"/>
          <w:kern w:val="36"/>
          <w:sz w:val="33"/>
          <w:szCs w:val="33"/>
          <w:lang w:eastAsia="it-IT"/>
        </w:rPr>
      </w:pPr>
      <w:r w:rsidRPr="002D5376">
        <w:rPr>
          <w:rFonts w:ascii="Arial" w:eastAsia="Times New Roman" w:hAnsi="Arial" w:cs="Arial"/>
          <w:color w:val="00246B"/>
          <w:kern w:val="36"/>
          <w:sz w:val="33"/>
          <w:szCs w:val="33"/>
          <w:lang w:eastAsia="it-IT"/>
        </w:rPr>
        <w:t>La Carta della Coesione del Credito Cooperativo</w:t>
      </w:r>
    </w:p>
    <w:p w14:paraId="64C821D0" w14:textId="77777777" w:rsidR="002D5376" w:rsidRPr="002D5376" w:rsidRDefault="002D5376" w:rsidP="002D5376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  <w:lang w:eastAsia="it-IT"/>
        </w:rPr>
      </w:pPr>
      <w:r w:rsidRPr="002D5376">
        <w:rPr>
          <w:rFonts w:ascii="Verdana" w:eastAsia="Times New Roman" w:hAnsi="Verdana" w:cs="Times New Roman"/>
          <w:color w:val="000000"/>
          <w:sz w:val="17"/>
          <w:szCs w:val="17"/>
          <w:lang w:eastAsia="it-IT"/>
        </w:rPr>
        <w:t xml:space="preserve">Strumento di riferimento per la gestione del rafforzamento del sistema a rete è la Carta della Coesione del Credito Cooperativo. Una cornice valoriale che fissa i principi che orienteranno gli accordi collaborativi tra ciascuna BCC-CR quindi anche la nostra e gli altri soggetti del sistema del Credito Cooperativo. La Carta della Coesione è, dunque, in un certo senso la logica prosecuzione della Carta dei Valori, in quanto declina i valori cooperativi nelle relazioni interne al "sistema BCC". Perché la BCC possa continuare a contribuire allo sviluppo durevole e partecipato delle comunità locali, infatti, è necessario che le BCC siano sempre più incisivamente ed efficacemente un "sistema". </w:t>
      </w:r>
      <w:proofErr w:type="gramStart"/>
      <w:r w:rsidRPr="002D5376">
        <w:rPr>
          <w:rFonts w:ascii="Verdana" w:eastAsia="Times New Roman" w:hAnsi="Verdana" w:cs="Times New Roman"/>
          <w:color w:val="000000"/>
          <w:sz w:val="17"/>
          <w:szCs w:val="17"/>
          <w:lang w:eastAsia="it-IT"/>
        </w:rPr>
        <w:t>Dunque</w:t>
      </w:r>
      <w:proofErr w:type="gramEnd"/>
      <w:r w:rsidRPr="002D5376">
        <w:rPr>
          <w:rFonts w:ascii="Verdana" w:eastAsia="Times New Roman" w:hAnsi="Verdana" w:cs="Times New Roman"/>
          <w:color w:val="000000"/>
          <w:sz w:val="17"/>
          <w:szCs w:val="17"/>
          <w:lang w:eastAsia="it-IT"/>
        </w:rPr>
        <w:t xml:space="preserve"> che la "rete" sia sempre più una "rete di qualità" per accrescere ulteriormente la qualità del servizio ai portatori di interessi della singola Banca di Credito Cooperativo (Cassa Rurale).</w:t>
      </w:r>
    </w:p>
    <w:p w14:paraId="6CC60DCA" w14:textId="77777777" w:rsidR="002D5376" w:rsidRPr="002D5376" w:rsidRDefault="002D5376" w:rsidP="002D5376">
      <w:pPr>
        <w:spacing w:before="120" w:after="150" w:line="240" w:lineRule="auto"/>
        <w:jc w:val="both"/>
        <w:outlineLvl w:val="1"/>
        <w:rPr>
          <w:rFonts w:ascii="Arial" w:eastAsia="Times New Roman" w:hAnsi="Arial" w:cs="Arial"/>
          <w:color w:val="026129"/>
          <w:sz w:val="27"/>
          <w:szCs w:val="27"/>
          <w:lang w:eastAsia="it-IT"/>
        </w:rPr>
      </w:pPr>
      <w:r w:rsidRPr="002D5376">
        <w:rPr>
          <w:rFonts w:ascii="Arial" w:eastAsia="Times New Roman" w:hAnsi="Arial" w:cs="Arial"/>
          <w:color w:val="026129"/>
          <w:sz w:val="27"/>
          <w:szCs w:val="27"/>
          <w:lang w:eastAsia="it-IT"/>
        </w:rPr>
        <w:t>1. Principio di autonomia</w:t>
      </w:r>
    </w:p>
    <w:p w14:paraId="050BE770" w14:textId="77777777" w:rsidR="002D5376" w:rsidRPr="002D5376" w:rsidRDefault="002D5376" w:rsidP="002D537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D5376">
        <w:rPr>
          <w:rFonts w:ascii="Verdana" w:eastAsia="Times New Roman" w:hAnsi="Verdana" w:cs="Times New Roman"/>
          <w:color w:val="000000"/>
          <w:sz w:val="17"/>
          <w:szCs w:val="17"/>
          <w:shd w:val="clear" w:color="auto" w:fill="FFFFFF"/>
          <w:lang w:eastAsia="it-IT"/>
        </w:rPr>
        <w:t>L'autonomia della singola Banca di Credito Cooperativo-Cassa Rurale è uno dei principi fondamentali del Movimento del Credito Cooperativo. L'autonomia si esprime in modo pieno e fecondo se si sviluppa nell'ambito del "</w:t>
      </w:r>
      <w:proofErr w:type="spellStart"/>
      <w:r w:rsidRPr="002D5376">
        <w:rPr>
          <w:rFonts w:ascii="Verdana" w:eastAsia="Times New Roman" w:hAnsi="Verdana" w:cs="Times New Roman"/>
          <w:color w:val="000000"/>
          <w:sz w:val="17"/>
          <w:szCs w:val="17"/>
          <w:shd w:val="clear" w:color="auto" w:fill="FFFFFF"/>
          <w:lang w:eastAsia="it-IT"/>
        </w:rPr>
        <w:t>sistema"del</w:t>
      </w:r>
      <w:proofErr w:type="spellEnd"/>
      <w:r w:rsidRPr="002D5376">
        <w:rPr>
          <w:rFonts w:ascii="Verdana" w:eastAsia="Times New Roman" w:hAnsi="Verdana" w:cs="Times New Roman"/>
          <w:color w:val="000000"/>
          <w:sz w:val="17"/>
          <w:szCs w:val="17"/>
          <w:shd w:val="clear" w:color="auto" w:fill="FFFFFF"/>
          <w:lang w:eastAsia="it-IT"/>
        </w:rPr>
        <w:t xml:space="preserve"> Credito Cooperativo. Tutti i soggetti del "sistema" propongono e gestiscono le proprie iniziative nel rispetto dell'autonomia della singola cooperativa. L'autonomia della singola BCC-CR deve essere compatibile con la stabilità della stessa e con l'interesse generale. Le BCC-CR custodiscono la propria indipendenza giuridica e la propria sostanziale autonomia imprenditoriale impegnandosi in una gestione sana, prudente e coerente con la propria missione. Esse sono accomunate da una forte omogeneità statutaria e culturale. Il "sistema" considera un valore prezioso l'esistenza del numero più ampio possibile di BCC-CR e ne assicura lo sviluppo nel segno della stabilità, della coerenza e della competitività.</w:t>
      </w:r>
    </w:p>
    <w:p w14:paraId="34BA5A47" w14:textId="77777777" w:rsidR="002D5376" w:rsidRPr="002D5376" w:rsidRDefault="002D5376" w:rsidP="002D5376">
      <w:pPr>
        <w:spacing w:before="120" w:after="150" w:line="240" w:lineRule="auto"/>
        <w:jc w:val="both"/>
        <w:outlineLvl w:val="1"/>
        <w:rPr>
          <w:rFonts w:ascii="Arial" w:eastAsia="Times New Roman" w:hAnsi="Arial" w:cs="Arial"/>
          <w:color w:val="026129"/>
          <w:sz w:val="27"/>
          <w:szCs w:val="27"/>
          <w:lang w:eastAsia="it-IT"/>
        </w:rPr>
      </w:pPr>
      <w:r w:rsidRPr="002D5376">
        <w:rPr>
          <w:rFonts w:ascii="Arial" w:eastAsia="Times New Roman" w:hAnsi="Arial" w:cs="Arial"/>
          <w:color w:val="026129"/>
          <w:sz w:val="27"/>
          <w:szCs w:val="27"/>
          <w:lang w:eastAsia="it-IT"/>
        </w:rPr>
        <w:t>2. Principio di cooperazione</w:t>
      </w:r>
    </w:p>
    <w:p w14:paraId="6C261E2C" w14:textId="77777777" w:rsidR="002D5376" w:rsidRPr="002D5376" w:rsidRDefault="002D5376" w:rsidP="002D537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D5376">
        <w:rPr>
          <w:rFonts w:ascii="Verdana" w:eastAsia="Times New Roman" w:hAnsi="Verdana" w:cs="Times New Roman"/>
          <w:color w:val="000000"/>
          <w:sz w:val="17"/>
          <w:szCs w:val="17"/>
          <w:shd w:val="clear" w:color="auto" w:fill="FFFFFF"/>
          <w:lang w:eastAsia="it-IT"/>
        </w:rPr>
        <w:t>La cooperazione tra banche cooperative mutualistiche mediante le strutture locali, regionali, nazionali e internazionali è condizione per conservarne l'autonomia e la stabilità e migliorare la loro capacità di servizio ai soci e ai clienti. Il "sistema" del Credito Cooperativo costituisce un fattore competitivo indispensabile per le BCC-CR e consente di ottenere e mantenere un posizionamento istituzionale, concorrenziale e reputazionale altrimenti irraggiungibili.</w:t>
      </w:r>
    </w:p>
    <w:p w14:paraId="0D6069A9" w14:textId="77777777" w:rsidR="002D5376" w:rsidRPr="002D5376" w:rsidRDefault="002D5376" w:rsidP="002D5376">
      <w:pPr>
        <w:spacing w:before="120" w:after="150" w:line="240" w:lineRule="auto"/>
        <w:jc w:val="both"/>
        <w:outlineLvl w:val="1"/>
        <w:rPr>
          <w:rFonts w:ascii="Arial" w:eastAsia="Times New Roman" w:hAnsi="Arial" w:cs="Arial"/>
          <w:color w:val="026129"/>
          <w:sz w:val="27"/>
          <w:szCs w:val="27"/>
          <w:lang w:eastAsia="it-IT"/>
        </w:rPr>
      </w:pPr>
      <w:r w:rsidRPr="002D5376">
        <w:rPr>
          <w:rFonts w:ascii="Arial" w:eastAsia="Times New Roman" w:hAnsi="Arial" w:cs="Arial"/>
          <w:color w:val="026129"/>
          <w:sz w:val="27"/>
          <w:szCs w:val="27"/>
          <w:lang w:eastAsia="it-IT"/>
        </w:rPr>
        <w:t>3. Principio di mutualità</w:t>
      </w:r>
    </w:p>
    <w:p w14:paraId="46C22C9F" w14:textId="77777777" w:rsidR="002D5376" w:rsidRPr="002D5376" w:rsidRDefault="002D5376" w:rsidP="002D537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D5376">
        <w:rPr>
          <w:rFonts w:ascii="Verdana" w:eastAsia="Times New Roman" w:hAnsi="Verdana" w:cs="Times New Roman"/>
          <w:color w:val="000000"/>
          <w:sz w:val="17"/>
          <w:szCs w:val="17"/>
          <w:shd w:val="clear" w:color="auto" w:fill="FFFFFF"/>
          <w:lang w:eastAsia="it-IT"/>
        </w:rPr>
        <w:t>La "mutualità" di sistema è condizione per realizzare al meglio le forme di mutualità interna (con e verso i soci) ed esterna (con e verso il territorio) previste dalla normativa bancaria e dallo Statuto della BCC-CR. Lo sviluppo di rapporti collaborativi tra le BCC-CR è finalizzato al perseguimento di vantaggi bancari e non-bancari a favore della base sociale, della clientela finale e del territorio*. (* Art. 45 della Costituzione Italiana e art. 2 della Carta dei Valori del Credito Cooperativo).</w:t>
      </w:r>
    </w:p>
    <w:p w14:paraId="22369A64" w14:textId="77777777" w:rsidR="002D5376" w:rsidRPr="002D5376" w:rsidRDefault="002D5376" w:rsidP="002D5376">
      <w:pPr>
        <w:spacing w:before="120" w:after="150" w:line="240" w:lineRule="auto"/>
        <w:jc w:val="both"/>
        <w:outlineLvl w:val="1"/>
        <w:rPr>
          <w:rFonts w:ascii="Arial" w:eastAsia="Times New Roman" w:hAnsi="Arial" w:cs="Arial"/>
          <w:color w:val="026129"/>
          <w:sz w:val="27"/>
          <w:szCs w:val="27"/>
          <w:lang w:eastAsia="it-IT"/>
        </w:rPr>
      </w:pPr>
      <w:r w:rsidRPr="002D5376">
        <w:rPr>
          <w:rFonts w:ascii="Arial" w:eastAsia="Times New Roman" w:hAnsi="Arial" w:cs="Arial"/>
          <w:color w:val="026129"/>
          <w:sz w:val="27"/>
          <w:szCs w:val="27"/>
          <w:lang w:eastAsia="it-IT"/>
        </w:rPr>
        <w:t>4. Principio di solidarietà</w:t>
      </w:r>
    </w:p>
    <w:p w14:paraId="23CDC4DF" w14:textId="77777777" w:rsidR="002D5376" w:rsidRPr="002D5376" w:rsidRDefault="002D5376" w:rsidP="002D537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D5376">
        <w:rPr>
          <w:rFonts w:ascii="Verdana" w:eastAsia="Times New Roman" w:hAnsi="Verdana" w:cs="Times New Roman"/>
          <w:color w:val="000000"/>
          <w:sz w:val="17"/>
          <w:szCs w:val="17"/>
          <w:shd w:val="clear" w:color="auto" w:fill="FFFFFF"/>
          <w:lang w:eastAsia="it-IT"/>
        </w:rPr>
        <w:t>La solidarietà all'interno delle BCC-CR e fra le BCC-CR è un principio irrinunciabile del Movimento. Contribuire a creare le condizioni migliori per la nascita, l'operatività e lo sviluppo durevole delle BCC-CR rappresenta un valore prioritario e costituisce interesse primario di ciascuna BCC-CR e dell'intero "sistema" del quale essa fa parte. La solidarietà si esprime anche attraverso la condivisione di principi e idee, l'elaborazione e la partecipazione a progetti e iniziative comuni, l'aiuto vicendevole nei casi di necessità.</w:t>
      </w:r>
    </w:p>
    <w:p w14:paraId="280670FC" w14:textId="77777777" w:rsidR="002D5376" w:rsidRPr="002D5376" w:rsidRDefault="002D5376" w:rsidP="002D5376">
      <w:pPr>
        <w:spacing w:before="120" w:after="150" w:line="240" w:lineRule="auto"/>
        <w:jc w:val="both"/>
        <w:outlineLvl w:val="1"/>
        <w:rPr>
          <w:rFonts w:ascii="Arial" w:eastAsia="Times New Roman" w:hAnsi="Arial" w:cs="Arial"/>
          <w:color w:val="026129"/>
          <w:sz w:val="27"/>
          <w:szCs w:val="27"/>
          <w:lang w:eastAsia="it-IT"/>
        </w:rPr>
      </w:pPr>
      <w:r w:rsidRPr="002D5376">
        <w:rPr>
          <w:rFonts w:ascii="Arial" w:eastAsia="Times New Roman" w:hAnsi="Arial" w:cs="Arial"/>
          <w:color w:val="026129"/>
          <w:sz w:val="27"/>
          <w:szCs w:val="27"/>
          <w:lang w:eastAsia="it-IT"/>
        </w:rPr>
        <w:t>5. Principio di legame col territorio</w:t>
      </w:r>
    </w:p>
    <w:p w14:paraId="1A294273" w14:textId="77777777" w:rsidR="002D5376" w:rsidRPr="002D5376" w:rsidRDefault="002D5376" w:rsidP="002D537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D5376">
        <w:rPr>
          <w:rFonts w:ascii="Verdana" w:eastAsia="Times New Roman" w:hAnsi="Verdana" w:cs="Times New Roman"/>
          <w:color w:val="000000"/>
          <w:sz w:val="17"/>
          <w:szCs w:val="17"/>
          <w:shd w:val="clear" w:color="auto" w:fill="FFFFFF"/>
          <w:lang w:eastAsia="it-IT"/>
        </w:rPr>
        <w:t>La BCC-CR nasce, vive e si sviluppa nel territorio. Di esso è espressione e al suo servizio si dedica completamente, in modo indiretto (favorendo i soci e gli appartenenti alla comunità locale nelle operazioni di banca) e in modo diretto (favorendo la coesione sociale e la crescita responsabile e sostenibile del territorio).</w:t>
      </w:r>
    </w:p>
    <w:p w14:paraId="3BE6F385" w14:textId="77777777" w:rsidR="002D5376" w:rsidRPr="002D5376" w:rsidRDefault="002D5376" w:rsidP="002D5376">
      <w:pPr>
        <w:spacing w:before="120" w:after="150" w:line="240" w:lineRule="auto"/>
        <w:jc w:val="both"/>
        <w:outlineLvl w:val="1"/>
        <w:rPr>
          <w:rFonts w:ascii="Arial" w:eastAsia="Times New Roman" w:hAnsi="Arial" w:cs="Arial"/>
          <w:color w:val="026129"/>
          <w:sz w:val="27"/>
          <w:szCs w:val="27"/>
          <w:lang w:eastAsia="it-IT"/>
        </w:rPr>
      </w:pPr>
      <w:r w:rsidRPr="002D5376">
        <w:rPr>
          <w:rFonts w:ascii="Arial" w:eastAsia="Times New Roman" w:hAnsi="Arial" w:cs="Arial"/>
          <w:color w:val="026129"/>
          <w:sz w:val="27"/>
          <w:szCs w:val="27"/>
          <w:lang w:eastAsia="it-IT"/>
        </w:rPr>
        <w:t>6. Principio di unità</w:t>
      </w:r>
    </w:p>
    <w:p w14:paraId="26190292" w14:textId="77777777" w:rsidR="002D5376" w:rsidRPr="002D5376" w:rsidRDefault="002D5376" w:rsidP="002D537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D5376">
        <w:rPr>
          <w:rFonts w:ascii="Verdana" w:eastAsia="Times New Roman" w:hAnsi="Verdana" w:cs="Times New Roman"/>
          <w:color w:val="000000"/>
          <w:sz w:val="17"/>
          <w:szCs w:val="17"/>
          <w:shd w:val="clear" w:color="auto" w:fill="FFFFFF"/>
          <w:lang w:eastAsia="it-IT"/>
        </w:rPr>
        <w:t>L'unità del "sistema" rappresenta un bene irrinunciabile per ciascuna BCC-CR. La convinta adesione delle BCC-CR alle Federazioni Locali e di queste alla Federazione Italiana va perseguita costantemente, pur nel rispetto della volontarietà delle scelte.</w:t>
      </w:r>
    </w:p>
    <w:p w14:paraId="288458EE" w14:textId="77777777" w:rsidR="002D5376" w:rsidRPr="002D5376" w:rsidRDefault="002D5376" w:rsidP="002D5376">
      <w:pPr>
        <w:spacing w:before="120" w:after="150" w:line="240" w:lineRule="auto"/>
        <w:jc w:val="both"/>
        <w:outlineLvl w:val="1"/>
        <w:rPr>
          <w:rFonts w:ascii="Arial" w:eastAsia="Times New Roman" w:hAnsi="Arial" w:cs="Arial"/>
          <w:color w:val="026129"/>
          <w:sz w:val="27"/>
          <w:szCs w:val="27"/>
          <w:lang w:eastAsia="it-IT"/>
        </w:rPr>
      </w:pPr>
      <w:r w:rsidRPr="002D5376">
        <w:rPr>
          <w:rFonts w:ascii="Arial" w:eastAsia="Times New Roman" w:hAnsi="Arial" w:cs="Arial"/>
          <w:color w:val="026129"/>
          <w:sz w:val="27"/>
          <w:szCs w:val="27"/>
          <w:lang w:eastAsia="it-IT"/>
        </w:rPr>
        <w:t>7. Principio di democrazia</w:t>
      </w:r>
    </w:p>
    <w:p w14:paraId="78547DA5" w14:textId="77777777" w:rsidR="002D5376" w:rsidRPr="002D5376" w:rsidRDefault="002D5376" w:rsidP="002D537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D5376">
        <w:rPr>
          <w:rFonts w:ascii="Verdana" w:eastAsia="Times New Roman" w:hAnsi="Verdana" w:cs="Times New Roman"/>
          <w:color w:val="000000"/>
          <w:sz w:val="17"/>
          <w:szCs w:val="17"/>
          <w:shd w:val="clear" w:color="auto" w:fill="FFFFFF"/>
          <w:lang w:eastAsia="it-IT"/>
        </w:rPr>
        <w:t>Il principio di democrazia regola sia le relazioni tra i soci della singola BCC-CR sia le relazioni tra le BCC-CR all'interno delle strutture di natura associativa consortile che nel tempo esse si sono date e si danno.</w:t>
      </w:r>
    </w:p>
    <w:p w14:paraId="5C652551" w14:textId="77777777" w:rsidR="002D5376" w:rsidRPr="002D5376" w:rsidRDefault="002D5376" w:rsidP="002D5376">
      <w:pPr>
        <w:spacing w:before="120" w:after="150" w:line="240" w:lineRule="auto"/>
        <w:jc w:val="both"/>
        <w:outlineLvl w:val="1"/>
        <w:rPr>
          <w:rFonts w:ascii="Arial" w:eastAsia="Times New Roman" w:hAnsi="Arial" w:cs="Arial"/>
          <w:color w:val="026129"/>
          <w:sz w:val="27"/>
          <w:szCs w:val="27"/>
          <w:lang w:eastAsia="it-IT"/>
        </w:rPr>
      </w:pPr>
      <w:r w:rsidRPr="002D5376">
        <w:rPr>
          <w:rFonts w:ascii="Arial" w:eastAsia="Times New Roman" w:hAnsi="Arial" w:cs="Arial"/>
          <w:color w:val="026129"/>
          <w:sz w:val="27"/>
          <w:szCs w:val="27"/>
          <w:lang w:eastAsia="it-IT"/>
        </w:rPr>
        <w:t>8. Principio di sussidiarietà</w:t>
      </w:r>
    </w:p>
    <w:p w14:paraId="2F55705D" w14:textId="77777777" w:rsidR="002D5376" w:rsidRPr="002D5376" w:rsidRDefault="002D5376" w:rsidP="002D537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D5376">
        <w:rPr>
          <w:rFonts w:ascii="Verdana" w:eastAsia="Times New Roman" w:hAnsi="Verdana" w:cs="Times New Roman"/>
          <w:color w:val="000000"/>
          <w:sz w:val="17"/>
          <w:szCs w:val="17"/>
          <w:shd w:val="clear" w:color="auto" w:fill="FFFFFF"/>
          <w:lang w:eastAsia="it-IT"/>
        </w:rPr>
        <w:t>Il "sistema" del Credito Cooperativo si fonda sul principio di sussidiarietà e si presenta come un sistema coordinato di autonomie basato su strutture operanti a vari livelli con funzioni distinte ma tra loro complementari.</w:t>
      </w:r>
    </w:p>
    <w:p w14:paraId="7BC474C0" w14:textId="77777777" w:rsidR="002D5376" w:rsidRPr="002D5376" w:rsidRDefault="002D5376" w:rsidP="002D5376">
      <w:pPr>
        <w:spacing w:before="120" w:after="150" w:line="240" w:lineRule="auto"/>
        <w:jc w:val="both"/>
        <w:outlineLvl w:val="1"/>
        <w:rPr>
          <w:rFonts w:ascii="Arial" w:eastAsia="Times New Roman" w:hAnsi="Arial" w:cs="Arial"/>
          <w:color w:val="026129"/>
          <w:sz w:val="27"/>
          <w:szCs w:val="27"/>
          <w:lang w:eastAsia="it-IT"/>
        </w:rPr>
      </w:pPr>
      <w:r w:rsidRPr="002D5376">
        <w:rPr>
          <w:rFonts w:ascii="Arial" w:eastAsia="Times New Roman" w:hAnsi="Arial" w:cs="Arial"/>
          <w:color w:val="026129"/>
          <w:sz w:val="27"/>
          <w:szCs w:val="27"/>
          <w:lang w:eastAsia="it-IT"/>
        </w:rPr>
        <w:lastRenderedPageBreak/>
        <w:t>9. Principio di efficienza</w:t>
      </w:r>
    </w:p>
    <w:p w14:paraId="3ABFE934" w14:textId="77777777" w:rsidR="002D5376" w:rsidRPr="002D5376" w:rsidRDefault="002D5376" w:rsidP="002D537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D5376">
        <w:rPr>
          <w:rFonts w:ascii="Verdana" w:eastAsia="Times New Roman" w:hAnsi="Verdana" w:cs="Times New Roman"/>
          <w:color w:val="000000"/>
          <w:sz w:val="17"/>
          <w:szCs w:val="17"/>
          <w:shd w:val="clear" w:color="auto" w:fill="FFFFFF"/>
          <w:lang w:eastAsia="it-IT"/>
        </w:rPr>
        <w:t>Tutte le iniziative e le forme organizzative del sistema di volta in volta adottate dovranno essere caratterizzate da efficienza. L'efficienza dovrà essere valutata in termini economici, qualitativi, relazionali, di stabilità e di coerenza rispetto alla previsione normativa e statutaria. Tutte le iniziative e le forme organizzative del sistema di volta in volta adottate dovranno essere caratterizzate da efficienza. L'efficienza dovrà essere valutata in termini economici, qualitativi, relazionali, di stabilità e di coerenza rispetto alla previsione normativa e statutaria.</w:t>
      </w:r>
    </w:p>
    <w:p w14:paraId="6F6248AE" w14:textId="77777777" w:rsidR="002D5376" w:rsidRPr="002D5376" w:rsidRDefault="002D5376" w:rsidP="002D5376">
      <w:pPr>
        <w:spacing w:before="120" w:after="150" w:line="240" w:lineRule="auto"/>
        <w:jc w:val="both"/>
        <w:outlineLvl w:val="1"/>
        <w:rPr>
          <w:rFonts w:ascii="Arial" w:eastAsia="Times New Roman" w:hAnsi="Arial" w:cs="Arial"/>
          <w:color w:val="026129"/>
          <w:sz w:val="27"/>
          <w:szCs w:val="27"/>
          <w:lang w:eastAsia="it-IT"/>
        </w:rPr>
      </w:pPr>
      <w:r w:rsidRPr="002D5376">
        <w:rPr>
          <w:rFonts w:ascii="Arial" w:eastAsia="Times New Roman" w:hAnsi="Arial" w:cs="Arial"/>
          <w:color w:val="026129"/>
          <w:sz w:val="27"/>
          <w:szCs w:val="27"/>
          <w:lang w:eastAsia="it-IT"/>
        </w:rPr>
        <w:t>10. Principio di trasparenza e reciprocità</w:t>
      </w:r>
    </w:p>
    <w:p w14:paraId="288B1E6B" w14:textId="77777777" w:rsidR="002D5376" w:rsidRPr="002D5376" w:rsidRDefault="002D5376" w:rsidP="002D53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D5376">
        <w:rPr>
          <w:rFonts w:ascii="Verdana" w:eastAsia="Times New Roman" w:hAnsi="Verdana" w:cs="Times New Roman"/>
          <w:color w:val="000000"/>
          <w:sz w:val="17"/>
          <w:szCs w:val="17"/>
          <w:shd w:val="clear" w:color="auto" w:fill="FFFFFF"/>
          <w:lang w:eastAsia="it-IT"/>
        </w:rPr>
        <w:t>Le iniziative e le relazioni all'interno del "sistema" del Credito Cooperativo sono improntate al principio di trasparenza e di reciprocità. Trasparenza significa stabilire relazioni ispirate alla chiarezza e favorire l'accessibilità e la circolazione delle informazioni a tutti i livelli. Reciprocità significa che ciascuna componente si impegna, concordemente alle altre, a contribuire alle attività comuni, nella consapevolezza della responsabilità congiunta e nella prospettiva di un mutuo beneficio.</w:t>
      </w:r>
      <w:r w:rsidRPr="002D5376">
        <w:rPr>
          <w:rFonts w:ascii="Verdana" w:eastAsia="Times New Roman" w:hAnsi="Verdana" w:cs="Times New Roman"/>
          <w:color w:val="000000"/>
          <w:sz w:val="17"/>
          <w:szCs w:val="17"/>
          <w:lang w:eastAsia="it-IT"/>
        </w:rPr>
        <w:br/>
      </w:r>
      <w:r w:rsidRPr="002D5376">
        <w:rPr>
          <w:rFonts w:ascii="Verdana" w:eastAsia="Times New Roman" w:hAnsi="Verdana" w:cs="Times New Roman"/>
          <w:color w:val="000000"/>
          <w:sz w:val="17"/>
          <w:szCs w:val="17"/>
          <w:lang w:eastAsia="it-IT"/>
        </w:rPr>
        <w:br/>
      </w:r>
    </w:p>
    <w:p w14:paraId="7C1AB53A" w14:textId="77777777" w:rsidR="002D5376" w:rsidRPr="002D5376" w:rsidRDefault="002D5376" w:rsidP="002D5376">
      <w:pPr>
        <w:spacing w:after="0" w:line="360" w:lineRule="atLeast"/>
        <w:jc w:val="both"/>
        <w:rPr>
          <w:rFonts w:ascii="Verdana" w:eastAsia="Times New Roman" w:hAnsi="Verdana" w:cs="Times New Roman"/>
          <w:color w:val="000000"/>
          <w:sz w:val="17"/>
          <w:szCs w:val="17"/>
          <w:lang w:eastAsia="it-IT"/>
        </w:rPr>
      </w:pPr>
      <w:r w:rsidRPr="002D5376">
        <w:rPr>
          <w:rFonts w:ascii="Verdana" w:eastAsia="Times New Roman" w:hAnsi="Verdana" w:cs="Times New Roman"/>
          <w:i/>
          <w:iCs/>
          <w:color w:val="000000"/>
          <w:sz w:val="17"/>
          <w:szCs w:val="17"/>
          <w:lang w:eastAsia="it-IT"/>
        </w:rPr>
        <w:t>Parma, dicembre 2005</w:t>
      </w:r>
    </w:p>
    <w:p w14:paraId="406E24B5" w14:textId="77777777" w:rsidR="003D020D" w:rsidRDefault="003D020D"/>
    <w:sectPr w:rsidR="003D020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6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5376"/>
    <w:rsid w:val="002D5376"/>
    <w:rsid w:val="003D0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9EB3D"/>
  <w15:chartTrackingRefBased/>
  <w15:docId w15:val="{485EC8C4-2D82-4207-9B80-CAFCE1AC16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98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61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867</Words>
  <Characters>4948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 Parma</dc:creator>
  <cp:keywords/>
  <dc:description/>
  <cp:lastModifiedBy>Giovanni Parma</cp:lastModifiedBy>
  <cp:revision>1</cp:revision>
  <dcterms:created xsi:type="dcterms:W3CDTF">2022-09-14T07:21:00Z</dcterms:created>
  <dcterms:modified xsi:type="dcterms:W3CDTF">2022-09-14T07:26:00Z</dcterms:modified>
</cp:coreProperties>
</file>